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Autospacing="0" w:after="150" w:afterAutospacing="0" w:line="435" w:lineRule="exact"/>
        <w:ind w:firstLine="482"/>
        <w:jc w:val="center"/>
        <w:rPr>
          <w:rFonts w:hint="eastAsia" w:ascii="宋体" w:hAnsi="宋体" w:eastAsia="宋体" w:cs="宋体"/>
          <w:b/>
          <w:bCs/>
          <w:sz w:val="36"/>
          <w:szCs w:val="36"/>
          <w:shd w:val="clear" w:color="auto" w:fill="FFFFFF"/>
          <w:lang w:val="en-US" w:eastAsia="zh-CN"/>
        </w:rPr>
      </w:pPr>
      <w:r>
        <w:rPr>
          <w:rFonts w:hint="eastAsia" w:ascii="宋体" w:hAnsi="宋体" w:eastAsia="宋体" w:cs="宋体"/>
          <w:b/>
          <w:bCs/>
          <w:sz w:val="36"/>
          <w:szCs w:val="36"/>
          <w:shd w:val="clear" w:color="auto" w:fill="FFFFFF"/>
          <w:lang w:val="en-US" w:eastAsia="zh-CN"/>
        </w:rPr>
        <w:t>采购内容及要求</w:t>
      </w:r>
    </w:p>
    <w:p>
      <w:pPr>
        <w:pStyle w:val="7"/>
        <w:shd w:val="clear" w:color="auto" w:fill="FFFFFF"/>
        <w:spacing w:beforeAutospacing="0" w:after="150" w:afterAutospacing="0" w:line="435" w:lineRule="exact"/>
        <w:rPr>
          <w:rFonts w:hint="eastAsia" w:ascii="宋体" w:hAnsi="宋体" w:eastAsia="宋体" w:cs="宋体"/>
          <w:b/>
          <w:bCs/>
          <w:sz w:val="28"/>
          <w:szCs w:val="28"/>
          <w:shd w:val="clear" w:color="auto" w:fill="FFFFFF"/>
          <w:lang w:eastAsia="zh-CN"/>
        </w:rPr>
      </w:pPr>
    </w:p>
    <w:p>
      <w:pPr>
        <w:pStyle w:val="7"/>
        <w:shd w:val="clear" w:color="auto" w:fill="FFFFFF"/>
        <w:spacing w:beforeAutospacing="0" w:after="150" w:afterAutospacing="0" w:line="435" w:lineRule="exact"/>
        <w:rPr>
          <w:rFonts w:hint="eastAsia" w:ascii="宋体" w:hAnsi="宋体" w:eastAsia="宋体" w:cs="宋体"/>
          <w:b/>
          <w:bCs/>
          <w:sz w:val="28"/>
          <w:szCs w:val="28"/>
          <w:shd w:val="clear" w:color="auto" w:fill="FFFFFF"/>
          <w:lang w:eastAsia="zh-CN"/>
        </w:rPr>
      </w:pPr>
      <w:r>
        <w:rPr>
          <w:rFonts w:hint="eastAsia" w:ascii="宋体" w:hAnsi="宋体" w:eastAsia="宋体" w:cs="宋体"/>
          <w:b/>
          <w:bCs/>
          <w:sz w:val="28"/>
          <w:szCs w:val="28"/>
          <w:shd w:val="clear" w:color="auto" w:fill="FFFFFF"/>
          <w:lang w:eastAsia="zh-CN"/>
        </w:rPr>
        <w:t>一、技术参数要求</w:t>
      </w:r>
    </w:p>
    <w:p>
      <w:pPr>
        <w:pStyle w:val="7"/>
        <w:spacing w:beforeAutospacing="0" w:afterAutospacing="0" w:line="500" w:lineRule="exact"/>
        <w:rPr>
          <w:rFonts w:ascii="微软雅黑" w:hAnsi="微软雅黑" w:eastAsia="微软雅黑" w:cs="微软雅黑"/>
          <w:color w:val="auto"/>
        </w:rPr>
      </w:pPr>
      <w:r>
        <w:rPr>
          <w:rStyle w:val="12"/>
          <w:rFonts w:hint="eastAsia" w:cs="宋体"/>
          <w:color w:val="000000"/>
        </w:rPr>
        <w:t>1</w:t>
      </w:r>
      <w:r>
        <w:rPr>
          <w:rStyle w:val="12"/>
          <w:rFonts w:hint="eastAsia" w:cs="宋体"/>
          <w:color w:val="auto"/>
        </w:rPr>
        <w:t>.1总体监理要求</w:t>
      </w:r>
    </w:p>
    <w:p>
      <w:pPr>
        <w:pStyle w:val="7"/>
        <w:spacing w:beforeAutospacing="0" w:afterAutospacing="0" w:line="500" w:lineRule="exact"/>
        <w:ind w:firstLine="480" w:firstLineChars="200"/>
        <w:rPr>
          <w:rFonts w:ascii="微软雅黑" w:hAnsi="微软雅黑" w:eastAsia="微软雅黑" w:cs="微软雅黑"/>
          <w:color w:val="auto"/>
        </w:rPr>
      </w:pPr>
      <w:r>
        <w:rPr>
          <w:rFonts w:hint="eastAsia" w:cs="宋体"/>
          <w:color w:val="auto"/>
        </w:rPr>
        <w:t>本次监理服务采购要求供应商按照宁德市东侨经济技术开发区2022年二期垃圾分类屋亭建设项目的要求，依据本项目建设需求，采用适合本项目特点的项目管理方法，对本次项目进行全程驻场监理。对项目的各个阶段及各个层面进行全方位的管理与协调；对项目的质量、进度和款项支付等进行全面的控制；对项目建设合同的执行、项目建设文件资料等进行审核和管理。</w:t>
      </w:r>
    </w:p>
    <w:p>
      <w:pPr>
        <w:pStyle w:val="7"/>
        <w:spacing w:beforeAutospacing="0" w:afterAutospacing="0" w:line="500" w:lineRule="exact"/>
        <w:rPr>
          <w:rFonts w:ascii="微软雅黑" w:hAnsi="微软雅黑" w:eastAsia="微软雅黑" w:cs="微软雅黑"/>
          <w:color w:val="000000"/>
        </w:rPr>
      </w:pPr>
      <w:r>
        <w:rPr>
          <w:rStyle w:val="12"/>
          <w:rFonts w:hint="eastAsia" w:cs="宋体"/>
          <w:color w:val="000000"/>
        </w:rPr>
        <w:t>1.2实施过程中的监理</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1.2.1根据项目的总体规划，与采购人联合对中标人制定的总体实施方案、深化设计方案、实施策略、实施规范等进行审核评估，并提交审核意见及相关问题处理方案和措施，以及监督方案和措施的执行。</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1.2.2对中标人的实施工作准备情况进行监督；对中标人的施工进度计划进行评估和审查；审核工程实施人员安排情况，确认中标人提交的工程实施人员与实际工作人员的一致性。</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1.2.3检查项目采用设备、材料等是否符合招标文件或技术方案所确定的品牌、型号、规格和质量标准、提交相关验收清单和验收方法；负责工程材料、设备的进场、开箱和检验，保证所有设备、装修材料都符合合同要求。</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1.2.4督促中标人严格执行项目合同、国家相关技术标准、规范，对违反要求的及时向采购人报告，并提出处理方案。对项目中的难点、重点进行特别检查，做好分项验收工作。</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1.2.5对项目安装各个阶段的工艺进行检查，对各项目以及项目整体的进展状况进行跟踪，定期检查汇报项目实际进度情况，审核中标人的进度报告，对项目实施过程中各个阶段的实施成果进行评审和管理，并提交审核意见及相关问题处理方案和措施，以及监督方案和措施的执行。</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1.2.6管理项目的时间进度，监控项目计划的制定和执行，跟踪、协调解决各种项目问题和风险。</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1.2.7对项目的重大变更进行审核和有效控制，提出相关变更处理方案及措施，以及监督方案和措施的执行。</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1.2.8发现质量问题时及时向采购人报告，并提出处理方案和措施，以及监督方案和措施的执行。</w:t>
      </w:r>
    </w:p>
    <w:p>
      <w:pPr>
        <w:pStyle w:val="7"/>
        <w:spacing w:beforeAutospacing="0" w:afterAutospacing="0" w:line="500" w:lineRule="exact"/>
        <w:ind w:firstLine="0" w:firstLineChars="0"/>
        <w:rPr>
          <w:rFonts w:ascii="微软雅黑" w:hAnsi="微软雅黑" w:eastAsia="微软雅黑" w:cs="微软雅黑"/>
          <w:color w:val="000000"/>
        </w:rPr>
      </w:pPr>
      <w:r>
        <w:rPr>
          <w:rStyle w:val="12"/>
          <w:rFonts w:hint="eastAsia" w:cs="宋体"/>
          <w:color w:val="000000"/>
        </w:rPr>
        <w:t>1.3验收过程中的监理</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1.3.1审核中标人施工完成情况，确保交付质量。</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1.3.2协助采购人审批中标人的验收申请，并制订验收计划。</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1.3.3协助采购人进行项目初验、终验工作，并负责督促和检查中标人的整改工作。</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1.3.4项目完工后根据相关合同督促中标人将完整的原始实施技术资料移交给采购人，同时负责检查移交的文档，确保真实和完整。</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1.3.5项目验收通过后，与采购人、中标人三方共同签署验收报告。</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1.3.6出具监理总结报告、提交完整的监理过程资料。</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1.3.7其他需要监理的事项。</w:t>
      </w:r>
    </w:p>
    <w:p>
      <w:pPr>
        <w:pStyle w:val="7"/>
        <w:spacing w:beforeAutospacing="0" w:afterAutospacing="0" w:line="500" w:lineRule="exact"/>
        <w:ind w:firstLine="0" w:firstLineChars="0"/>
        <w:rPr>
          <w:rFonts w:ascii="微软雅黑" w:hAnsi="微软雅黑" w:eastAsia="微软雅黑" w:cs="微软雅黑"/>
          <w:color w:val="000000"/>
        </w:rPr>
      </w:pPr>
      <w:r>
        <w:rPr>
          <w:rStyle w:val="12"/>
          <w:rFonts w:hint="eastAsia" w:cs="宋体"/>
          <w:color w:val="000000"/>
        </w:rPr>
        <w:t>1.4对监理单位的要求</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1.4.1供应商应严格遵守国家现行的监理规范，依照法律、法规、规章以及有关标准、设计文件和合同规定实施监理，并对工程质量承担监理责任。应公正、独立、自主地开展监理工作。</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1.4.2供应商须具备驻地且稳定的工作实施团队，同时应确定一名固定联系人派驻现场，统筹规划项目的开展，协调各方关系，及时响应项目监理需求。联系人变更需经过采购人同意。</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1.4.4供应商应指派具有相应技术经验及资质的驻场总监理工程师及现场监理工程师来承担监理工作。每个监理项目均实行总监理工程师负责制。监理机构如需变更总监理工程师及现场监理工程师，需经过项目采购人的同意；如果监理人员存在工作态度、技术能力等方面问题，采购单位有权要求更换监理人员。</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1.4.5监理工作的开展必须建立监理责任制、监理验证制、监理情况汇报制，及时动态跟踪记录监理过程。制定规范的监理规划、监理细则、监理制度，规范化流程、标准化文档，明晰各方职责和沟通机制。</w:t>
      </w:r>
    </w:p>
    <w:p>
      <w:pPr>
        <w:pStyle w:val="7"/>
        <w:spacing w:beforeAutospacing="0" w:afterAutospacing="0" w:line="500" w:lineRule="exact"/>
        <w:ind w:firstLine="480" w:firstLineChars="200"/>
        <w:rPr>
          <w:rFonts w:ascii="微软雅黑" w:hAnsi="微软雅黑" w:eastAsia="微软雅黑" w:cs="微软雅黑"/>
          <w:color w:val="000000"/>
        </w:rPr>
      </w:pPr>
      <w:r>
        <w:rPr>
          <w:rFonts w:hint="eastAsia" w:cs="宋体"/>
          <w:color w:val="000000"/>
        </w:rPr>
        <w:t>1.4.6供应商应将监理项目的建设情况、以会议及监理报告相结合的形式，定期向采购人汇报，同时按要求提交各类汇总文档。如在监理过程中遇到重大问题应及时上报。</w:t>
      </w:r>
    </w:p>
    <w:p>
      <w:pPr>
        <w:pStyle w:val="7"/>
        <w:spacing w:beforeAutospacing="0" w:afterAutospacing="0" w:line="500" w:lineRule="exact"/>
        <w:ind w:firstLine="480" w:firstLineChars="200"/>
      </w:pPr>
      <w:r>
        <w:rPr>
          <w:rFonts w:hint="eastAsia" w:cs="宋体"/>
          <w:color w:val="000000"/>
        </w:rPr>
        <w:t>1.4.7供应商须接受采购人对其开展监理工作的督查，及时更正行为。</w:t>
      </w:r>
    </w:p>
    <w:p>
      <w:pPr>
        <w:pStyle w:val="7"/>
        <w:spacing w:beforeAutospacing="0" w:afterAutospacing="0" w:line="500" w:lineRule="exact"/>
        <w:rPr>
          <w:rFonts w:cs="宋体"/>
          <w:b/>
          <w:bCs/>
          <w:color w:val="000000"/>
        </w:rPr>
      </w:pPr>
      <w:r>
        <w:rPr>
          <w:rFonts w:hint="eastAsia" w:cs="宋体"/>
          <w:b/>
          <w:bCs/>
          <w:color w:val="000000"/>
        </w:rPr>
        <w:t>1.5对监理人员要求</w:t>
      </w:r>
    </w:p>
    <w:p>
      <w:pPr>
        <w:pStyle w:val="14"/>
        <w:adjustRightInd w:val="0"/>
        <w:snapToGrid w:val="0"/>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1.5.1按照项目具体实施情况配备相应的监理人员</w:t>
      </w:r>
    </w:p>
    <w:p>
      <w:pPr>
        <w:pStyle w:val="14"/>
        <w:adjustRightInd w:val="0"/>
        <w:snapToGrid w:val="0"/>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1.5.2项目监理部人员每月在现场的时间要求：整个施工过程中，项目监理部人员实行考勤制度，每月出勤率不得低于24天，遇特殊情况需离开现场时,必须经采购人批准同意后方可离开。</w:t>
      </w:r>
    </w:p>
    <w:p>
      <w:pPr>
        <w:pStyle w:val="14"/>
        <w:adjustRightInd w:val="0"/>
        <w:snapToGrid w:val="0"/>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1.5.3更换项目监理部人员的违约责任：未征得采购人同意，项目监理部人员不得中途更换。如有特殊原因需要更换，应事先征得采购人同意且新委派的项目监理部人员必须满足本项目监理的要求。</w:t>
      </w:r>
    </w:p>
    <w:p>
      <w:pPr>
        <w:pStyle w:val="14"/>
        <w:adjustRightInd w:val="0"/>
        <w:snapToGrid w:val="0"/>
        <w:spacing w:line="500" w:lineRule="exact"/>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1.5.4项目监理部人员擅自离开现场的违约责任：缺勤或未按采购人要求进行考勤的均视为擅自离岗，监理人员不在岗每人次支付违约金200元人民币，连续7天或累计7天不在岗的，采购人有权要求变更监理人员，并将有关违约金从监理费中扣除。</w:t>
      </w:r>
    </w:p>
    <w:p>
      <w:pPr>
        <w:pStyle w:val="14"/>
        <w:adjustRightInd w:val="0"/>
        <w:snapToGrid w:val="0"/>
        <w:spacing w:line="500" w:lineRule="exact"/>
        <w:ind w:firstLine="0" w:firstLineChars="0"/>
        <w:jc w:val="left"/>
        <w:rPr>
          <w:rFonts w:ascii="宋体" w:hAnsi="宋体" w:cs="宋体"/>
          <w:b/>
          <w:bCs/>
          <w:color w:val="000000"/>
          <w:sz w:val="24"/>
          <w:szCs w:val="24"/>
        </w:rPr>
      </w:pPr>
      <w:r>
        <w:rPr>
          <w:rFonts w:ascii="宋体" w:hAnsi="宋体" w:cs="宋体"/>
          <w:b/>
          <w:bCs/>
          <w:color w:val="000000"/>
          <w:sz w:val="24"/>
          <w:szCs w:val="24"/>
        </w:rPr>
        <w:t>1.6监理行为要求</w:t>
      </w:r>
    </w:p>
    <w:p>
      <w:pPr>
        <w:pStyle w:val="14"/>
        <w:autoSpaceDE w:val="0"/>
        <w:autoSpaceDN w:val="0"/>
        <w:adjustRightInd w:val="0"/>
        <w:spacing w:line="500" w:lineRule="exact"/>
        <w:ind w:firstLine="480" w:firstLineChars="200"/>
        <w:jc w:val="left"/>
        <w:textAlignment w:val="baseline"/>
        <w:rPr>
          <w:rFonts w:ascii="宋体" w:hAnsi="宋体" w:cs="宋体"/>
          <w:b/>
          <w:bCs/>
          <w:spacing w:val="4"/>
          <w:sz w:val="24"/>
          <w:szCs w:val="24"/>
        </w:rPr>
      </w:pPr>
      <w:r>
        <w:rPr>
          <w:rFonts w:hint="eastAsia" w:ascii="宋体" w:hAnsi="宋体" w:cs="宋体"/>
          <w:color w:val="000000"/>
          <w:sz w:val="24"/>
          <w:szCs w:val="24"/>
        </w:rPr>
        <w:t xml:space="preserve">1.6.2 </w:t>
      </w:r>
      <w:r>
        <w:rPr>
          <w:rFonts w:hint="eastAsia" w:ascii="宋体" w:hAnsi="宋体" w:cs="宋体"/>
          <w:sz w:val="24"/>
          <w:szCs w:val="24"/>
          <w:highlight w:val="white"/>
        </w:rPr>
        <w:t>本项目设计变更、工程签证以及隐蔽工程确认等须经采购人书面同意后方可生效。</w:t>
      </w:r>
    </w:p>
    <w:p>
      <w:pPr>
        <w:pStyle w:val="14"/>
        <w:adjustRightInd w:val="0"/>
        <w:snapToGrid w:val="0"/>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1.6.3 对项目质量、进度、管理、安全等进行检查。</w:t>
      </w:r>
    </w:p>
    <w:p>
      <w:pPr>
        <w:pStyle w:val="14"/>
        <w:adjustRightInd w:val="0"/>
        <w:snapToGrid w:val="0"/>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1.6.4 所有隐蔽项目和中间验收均须按规范验收合格后方可进入下一道工序。</w:t>
      </w:r>
    </w:p>
    <w:p>
      <w:pPr>
        <w:pStyle w:val="14"/>
        <w:adjustRightInd w:val="0"/>
        <w:snapToGrid w:val="0"/>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1.6.5 成交供应商应当对其审查签署的文件的真实性、准确性负责。成交供应商有义务配合采购人办理工程竣工结算的审核和审计工作；在结算财政审核和结算审计过程中，成交供应商有义务到场就有关项目价款审核或审计等问题进行解释说明。</w:t>
      </w:r>
    </w:p>
    <w:p>
      <w:pPr>
        <w:pStyle w:val="14"/>
        <w:adjustRightInd w:val="0"/>
        <w:snapToGrid w:val="0"/>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1.6.6 成交供应商如发生下列情况之一的，视为成交供应商违约，采购人有权单方面取消成交供应商的资格，予以清退及终止合同，由此产生的责任和损失均由成交供应商负责。</w:t>
      </w:r>
    </w:p>
    <w:p>
      <w:pPr>
        <w:pStyle w:val="14"/>
        <w:adjustRightInd w:val="0"/>
        <w:snapToGrid w:val="0"/>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①因成交供应商责任而发生四级或以上质量事故；</w:t>
      </w:r>
    </w:p>
    <w:p>
      <w:pPr>
        <w:pStyle w:val="14"/>
        <w:adjustRightInd w:val="0"/>
        <w:snapToGrid w:val="0"/>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②因成交供应商责任给采购人或中标单位造成工程经济损失一次性达人民币5万元以上或累计达人民币10万元以上的；</w:t>
      </w:r>
    </w:p>
    <w:p>
      <w:pPr>
        <w:pStyle w:val="14"/>
        <w:adjustRightInd w:val="0"/>
        <w:snapToGrid w:val="0"/>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③因成交供应商责任造成工期延误达30天的；</w:t>
      </w:r>
    </w:p>
    <w:p>
      <w:pPr>
        <w:pStyle w:val="14"/>
        <w:adjustRightInd w:val="0"/>
        <w:snapToGrid w:val="0"/>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④变更（或不到位）项目监理人员超过50%的；</w:t>
      </w:r>
    </w:p>
    <w:p>
      <w:pPr>
        <w:pStyle w:val="14"/>
        <w:adjustRightInd w:val="0"/>
        <w:snapToGrid w:val="0"/>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⑤成交供应商未遵守合同约定，经业主或主管部门书面指出后仍未按要求改正的；</w:t>
      </w:r>
    </w:p>
    <w:p>
      <w:pPr>
        <w:pStyle w:val="14"/>
        <w:adjustRightInd w:val="0"/>
        <w:snapToGrid w:val="0"/>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⑥成交供应商被认为是严重违反合同的其他违约行为；</w:t>
      </w:r>
    </w:p>
    <w:p>
      <w:pPr>
        <w:pStyle w:val="14"/>
        <w:adjustRightInd w:val="0"/>
        <w:snapToGrid w:val="0"/>
        <w:spacing w:line="500" w:lineRule="exact"/>
        <w:ind w:firstLine="480" w:firstLineChars="200"/>
        <w:jc w:val="left"/>
        <w:rPr>
          <w:sz w:val="24"/>
          <w:szCs w:val="24"/>
        </w:rPr>
      </w:pPr>
      <w:r>
        <w:rPr>
          <w:rFonts w:hint="eastAsia" w:ascii="宋体" w:hAnsi="宋体" w:cs="宋体"/>
          <w:color w:val="000000"/>
          <w:sz w:val="24"/>
          <w:szCs w:val="24"/>
        </w:rPr>
        <w:t>⑦有弄虚作假及违法行为。</w:t>
      </w:r>
    </w:p>
    <w:p>
      <w:pPr>
        <w:rPr>
          <w:rFonts w:hint="eastAsia" w:ascii="宋体" w:hAnsi="宋体" w:eastAsia="宋体" w:cs="宋体"/>
          <w:sz w:val="28"/>
          <w:szCs w:val="28"/>
        </w:rPr>
      </w:pPr>
    </w:p>
    <w:p>
      <w:pPr>
        <w:pStyle w:val="8"/>
        <w:rPr>
          <w:rFonts w:hint="eastAsia" w:ascii="宋体" w:hAnsi="宋体" w:eastAsia="宋体" w:cs="宋体"/>
          <w:sz w:val="28"/>
          <w:szCs w:val="28"/>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pStyle w:val="6"/>
        <w:jc w:val="center"/>
        <w:rPr>
          <w:rFonts w:hint="eastAsia" w:ascii="宋体" w:hAnsi="宋体" w:eastAsia="宋体" w:cs="宋体"/>
          <w:sz w:val="36"/>
          <w:szCs w:val="36"/>
        </w:rPr>
      </w:pPr>
      <w:r>
        <w:rPr>
          <w:rFonts w:hint="eastAsia" w:ascii="宋体" w:hAnsi="宋体" w:eastAsia="宋体" w:cs="宋体"/>
          <w:b/>
          <w:bCs/>
          <w:sz w:val="36"/>
          <w:szCs w:val="36"/>
          <w:lang w:eastAsia="zh-CN"/>
        </w:rPr>
        <w:t>报价</w:t>
      </w:r>
      <w:r>
        <w:rPr>
          <w:rFonts w:hint="eastAsia" w:hAnsi="宋体" w:cs="宋体"/>
          <w:b/>
          <w:bCs/>
          <w:sz w:val="36"/>
          <w:szCs w:val="36"/>
          <w:lang w:eastAsia="zh-CN"/>
        </w:rPr>
        <w:t>函</w:t>
      </w:r>
    </w:p>
    <w:p>
      <w:pPr>
        <w:pStyle w:val="6"/>
        <w:rPr>
          <w:rFonts w:hint="eastAsia" w:ascii="宋体" w:hAnsi="宋体" w:eastAsia="宋体" w:cs="宋体"/>
          <w:sz w:val="28"/>
          <w:szCs w:val="28"/>
          <w:lang w:eastAsia="zh-CN"/>
        </w:rPr>
      </w:pPr>
    </w:p>
    <w:p>
      <w:pPr>
        <w:pStyle w:val="6"/>
        <w:rPr>
          <w:rFonts w:hint="eastAsia" w:ascii="宋体" w:hAnsi="宋体" w:eastAsia="宋体" w:cs="宋体"/>
          <w:b w:val="0"/>
          <w:bCs w:val="0"/>
          <w:sz w:val="28"/>
          <w:szCs w:val="28"/>
          <w:lang w:eastAsia="zh-CN"/>
        </w:rPr>
      </w:pPr>
      <w:r>
        <w:rPr>
          <w:rFonts w:hint="eastAsia" w:ascii="宋体" w:hAnsi="宋体" w:eastAsia="宋体" w:cs="宋体"/>
          <w:sz w:val="28"/>
          <w:szCs w:val="28"/>
          <w:lang w:eastAsia="zh-CN"/>
        </w:rPr>
        <w:t>致：</w:t>
      </w:r>
      <w:r>
        <w:rPr>
          <w:rFonts w:hint="eastAsia" w:ascii="宋体" w:hAnsi="宋体" w:eastAsia="宋体" w:cs="宋体"/>
          <w:sz w:val="28"/>
          <w:szCs w:val="28"/>
        </w:rPr>
        <w:t>宁德市城市管理局东侨经济技术开发区分局</w:t>
      </w:r>
    </w:p>
    <w:p>
      <w:pPr>
        <w:pStyle w:val="6"/>
        <w:ind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经研究，结合项目情况，我司报价如下：</w:t>
      </w:r>
    </w:p>
    <w:tbl>
      <w:tblPr>
        <w:tblStyle w:val="10"/>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3043"/>
        <w:gridCol w:w="1689"/>
        <w:gridCol w:w="2161"/>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8"/>
                <w:szCs w:val="28"/>
                <w:lang w:eastAsia="zh-CN"/>
              </w:rPr>
            </w:pPr>
            <w:r>
              <w:rPr>
                <w:rFonts w:hint="eastAsia" w:hAnsi="宋体" w:cs="宋体"/>
                <w:color w:val="000000"/>
                <w:sz w:val="28"/>
                <w:szCs w:val="28"/>
                <w:lang w:eastAsia="zh-CN"/>
              </w:rPr>
              <w:t>序号</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8"/>
                <w:szCs w:val="28"/>
                <w:lang w:val="en-US" w:eastAsia="zh-CN"/>
              </w:rPr>
            </w:pPr>
            <w:r>
              <w:rPr>
                <w:rFonts w:hint="eastAsia" w:hAnsi="宋体" w:cs="宋体"/>
                <w:color w:val="000000"/>
                <w:sz w:val="28"/>
                <w:szCs w:val="28"/>
                <w:lang w:val="en-US" w:eastAsia="zh-CN"/>
              </w:rPr>
              <w:t>项目名称</w:t>
            </w:r>
          </w:p>
        </w:tc>
        <w:tc>
          <w:tcPr>
            <w:tcW w:w="1689" w:type="dxa"/>
            <w:tcBorders>
              <w:top w:val="single" w:color="auto" w:sz="4" w:space="0"/>
              <w:left w:val="single" w:color="auto" w:sz="4" w:space="0"/>
              <w:bottom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数量</w:t>
            </w:r>
          </w:p>
        </w:tc>
        <w:tc>
          <w:tcPr>
            <w:tcW w:w="2161" w:type="dxa"/>
            <w:tcBorders>
              <w:top w:val="single" w:color="auto" w:sz="4" w:space="0"/>
              <w:left w:val="single" w:color="auto" w:sz="4" w:space="0"/>
              <w:bottom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hAnsi="宋体" w:eastAsia="宋体" w:cs="宋体"/>
                <w:color w:val="000000"/>
                <w:sz w:val="28"/>
                <w:szCs w:val="28"/>
                <w:lang w:val="en-US" w:eastAsia="zh-CN"/>
              </w:rPr>
            </w:pPr>
            <w:r>
              <w:rPr>
                <w:rFonts w:hint="eastAsia" w:hAnsi="宋体" w:cs="宋体"/>
                <w:color w:val="000000"/>
                <w:sz w:val="28"/>
                <w:szCs w:val="28"/>
                <w:lang w:val="en-US" w:eastAsia="zh-CN"/>
              </w:rPr>
              <w:t>报价（元）</w:t>
            </w:r>
          </w:p>
        </w:tc>
        <w:tc>
          <w:tcPr>
            <w:tcW w:w="1122" w:type="dxa"/>
            <w:tcBorders>
              <w:top w:val="single" w:color="auto" w:sz="4" w:space="0"/>
              <w:left w:val="single" w:color="auto" w:sz="4" w:space="0"/>
              <w:bottom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8"/>
                <w:szCs w:val="28"/>
                <w:lang w:eastAsia="zh-CN"/>
              </w:rPr>
            </w:pPr>
            <w:r>
              <w:rPr>
                <w:rFonts w:hint="eastAsia" w:hAnsi="宋体" w:cs="宋体"/>
                <w:color w:val="00000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6" w:hRule="atLeast"/>
          <w:jc w:val="center"/>
        </w:trPr>
        <w:tc>
          <w:tcPr>
            <w:tcW w:w="10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zCs w:val="28"/>
                <w:lang w:val="en-US" w:eastAsia="zh-CN"/>
              </w:rPr>
            </w:pPr>
            <w:r>
              <w:rPr>
                <w:rFonts w:hint="eastAsia" w:ascii="宋体" w:hAnsi="宋体" w:eastAsia="宋体" w:cs="宋体"/>
                <w:color w:val="000000"/>
                <w:kern w:val="2"/>
                <w:sz w:val="28"/>
                <w:szCs w:val="28"/>
                <w:lang w:val="en-US" w:eastAsia="zh-CN" w:bidi="ar-SA"/>
              </w:rPr>
              <w:t>1</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2"/>
                <w:sz w:val="28"/>
                <w:szCs w:val="28"/>
                <w:lang w:val="en-US" w:eastAsia="zh-CN" w:bidi="ar-SA"/>
              </w:rPr>
            </w:pPr>
            <w:bookmarkStart w:id="0" w:name="_GoBack"/>
            <w:r>
              <w:rPr>
                <w:rFonts w:hint="eastAsia" w:ascii="宋体" w:hAnsi="宋体" w:eastAsia="宋体" w:cs="宋体"/>
                <w:color w:val="000000"/>
                <w:kern w:val="2"/>
                <w:sz w:val="28"/>
                <w:szCs w:val="28"/>
                <w:lang w:val="en-US" w:eastAsia="zh-CN" w:bidi="ar-SA"/>
              </w:rPr>
              <w:t>2022年二期垃圾分类屋亭建设监理服务项目</w:t>
            </w:r>
            <w:bookmarkEnd w:id="0"/>
          </w:p>
        </w:tc>
        <w:tc>
          <w:tcPr>
            <w:tcW w:w="1689"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1（项）</w:t>
            </w:r>
          </w:p>
        </w:tc>
        <w:tc>
          <w:tcPr>
            <w:tcW w:w="2161" w:type="dxa"/>
            <w:tcBorders>
              <w:top w:val="single" w:color="auto" w:sz="4" w:space="0"/>
              <w:left w:val="single" w:color="auto" w:sz="4" w:space="0"/>
              <w:bottom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8"/>
                <w:szCs w:val="28"/>
                <w:lang w:val="en-US" w:eastAsia="zh-CN"/>
              </w:rPr>
            </w:pPr>
          </w:p>
        </w:tc>
        <w:tc>
          <w:tcPr>
            <w:tcW w:w="1122" w:type="dxa"/>
            <w:tcBorders>
              <w:top w:val="single" w:color="auto" w:sz="4" w:space="0"/>
              <w:left w:val="single" w:color="auto" w:sz="4" w:space="0"/>
              <w:bottom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8"/>
                <w:szCs w:val="28"/>
                <w:lang w:eastAsia="zh-CN"/>
              </w:rPr>
            </w:pPr>
          </w:p>
        </w:tc>
      </w:tr>
    </w:tbl>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附：营业执照复印件</w:t>
      </w:r>
      <w:r>
        <w:rPr>
          <w:rFonts w:hint="eastAsia" w:hAnsi="宋体" w:cs="宋体"/>
          <w:sz w:val="28"/>
          <w:szCs w:val="28"/>
          <w:lang w:eastAsia="zh-CN"/>
        </w:rPr>
        <w:t>、法定代表人授权书并加盖公章。</w:t>
      </w:r>
    </w:p>
    <w:p>
      <w:pPr>
        <w:pStyle w:val="6"/>
        <w:spacing w:line="440" w:lineRule="exact"/>
        <w:jc w:val="center"/>
        <w:rPr>
          <w:rFonts w:hint="eastAsia" w:ascii="宋体" w:hAnsi="宋体" w:eastAsia="宋体" w:cs="宋体"/>
          <w:sz w:val="28"/>
          <w:szCs w:val="28"/>
          <w:lang w:eastAsia="zh-CN"/>
        </w:rPr>
      </w:pPr>
    </w:p>
    <w:p>
      <w:pPr>
        <w:pStyle w:val="6"/>
        <w:wordWrap w:val="0"/>
        <w:jc w:val="right"/>
        <w:rPr>
          <w:rFonts w:hint="eastAsia" w:ascii="宋体" w:hAnsi="宋体" w:eastAsia="宋体" w:cs="宋体"/>
          <w:sz w:val="28"/>
          <w:szCs w:val="28"/>
          <w:lang w:eastAsia="zh-CN"/>
        </w:rPr>
      </w:pPr>
    </w:p>
    <w:p>
      <w:pPr>
        <w:pStyle w:val="6"/>
        <w:wordWrap w:val="0"/>
        <w:jc w:val="right"/>
        <w:rPr>
          <w:rFonts w:hint="eastAsia" w:ascii="宋体" w:hAnsi="宋体" w:eastAsia="宋体" w:cs="宋体"/>
          <w:sz w:val="28"/>
          <w:szCs w:val="28"/>
          <w:lang w:eastAsia="zh-CN"/>
        </w:rPr>
      </w:pPr>
    </w:p>
    <w:p>
      <w:pPr>
        <w:pStyle w:val="6"/>
        <w:wordWrap w:val="0"/>
        <w:jc w:val="right"/>
        <w:rPr>
          <w:rFonts w:hint="default" w:ascii="宋体" w:hAnsi="宋体" w:eastAsia="宋体" w:cs="宋体"/>
          <w:sz w:val="28"/>
          <w:szCs w:val="28"/>
          <w:lang w:val="en-US" w:eastAsia="zh-CN"/>
        </w:rPr>
      </w:pPr>
      <w:r>
        <w:rPr>
          <w:rFonts w:hint="eastAsia" w:ascii="宋体" w:hAnsi="宋体" w:eastAsia="宋体" w:cs="宋体"/>
          <w:sz w:val="28"/>
          <w:szCs w:val="28"/>
          <w:lang w:eastAsia="zh-CN"/>
        </w:rPr>
        <w:t>供应商名称</w:t>
      </w:r>
      <w:r>
        <w:rPr>
          <w:rFonts w:hint="eastAsia" w:hAnsi="宋体" w:cs="宋体"/>
          <w:sz w:val="28"/>
          <w:szCs w:val="28"/>
          <w:lang w:eastAsia="zh-CN"/>
        </w:rPr>
        <w:t>（加盖公章）</w:t>
      </w:r>
      <w:r>
        <w:rPr>
          <w:rFonts w:hint="eastAsia" w:ascii="宋体" w:hAnsi="宋体" w:eastAsia="宋体" w:cs="宋体"/>
          <w:sz w:val="28"/>
          <w:szCs w:val="28"/>
          <w:lang w:eastAsia="zh-CN"/>
        </w:rPr>
        <w:t>：</w:t>
      </w:r>
      <w:r>
        <w:rPr>
          <w:rFonts w:hint="eastAsia" w:hAnsi="宋体" w:cs="宋体"/>
          <w:sz w:val="28"/>
          <w:szCs w:val="28"/>
          <w:lang w:val="en-US" w:eastAsia="zh-CN"/>
        </w:rPr>
        <w:t xml:space="preserve">             </w:t>
      </w:r>
    </w:p>
    <w:p>
      <w:pPr>
        <w:pStyle w:val="6"/>
        <w:jc w:val="right"/>
        <w:rPr>
          <w:rFonts w:hint="eastAsia" w:ascii="宋体" w:hAnsi="宋体" w:eastAsia="宋体" w:cs="宋体"/>
          <w:sz w:val="28"/>
          <w:szCs w:val="28"/>
          <w:lang w:val="en-US" w:eastAsia="zh-CN"/>
        </w:rPr>
        <w:sectPr>
          <w:pgSz w:w="11906" w:h="16838"/>
          <w:pgMar w:top="1440" w:right="1486" w:bottom="1440" w:left="1800" w:header="851" w:footer="992" w:gutter="0"/>
          <w:cols w:space="425" w:num="1"/>
          <w:docGrid w:type="lines" w:linePitch="312" w:charSpace="0"/>
        </w:sectPr>
      </w:pPr>
      <w:r>
        <w:rPr>
          <w:rFonts w:hint="eastAsia" w:ascii="宋体" w:hAnsi="宋体" w:eastAsia="宋体" w:cs="宋体"/>
          <w:sz w:val="28"/>
          <w:szCs w:val="28"/>
          <w:lang w:eastAsia="zh-CN"/>
        </w:rPr>
        <w:t>日期：</w:t>
      </w:r>
      <w:r>
        <w:rPr>
          <w:rFonts w:hint="eastAsia" w:ascii="宋体" w:hAnsi="宋体" w:eastAsia="宋体" w:cs="宋体"/>
          <w:sz w:val="28"/>
          <w:szCs w:val="28"/>
          <w:lang w:val="en-US" w:eastAsia="zh-CN"/>
        </w:rPr>
        <w:t xml:space="preserve">   年  月  日</w:t>
      </w:r>
    </w:p>
    <w:p>
      <w:pPr>
        <w:pStyle w:val="6"/>
        <w:jc w:val="center"/>
        <w:rPr>
          <w:rStyle w:val="13"/>
          <w:rFonts w:hint="eastAsia" w:ascii="宋体" w:hAnsi="宋体" w:cs="宋体"/>
          <w:color w:val="000000"/>
          <w:sz w:val="36"/>
          <w:szCs w:val="36"/>
        </w:rPr>
      </w:pPr>
      <w:r>
        <w:rPr>
          <w:rStyle w:val="13"/>
          <w:rFonts w:hint="eastAsia" w:ascii="宋体" w:hAnsi="宋体" w:cs="宋体"/>
          <w:color w:val="000000"/>
          <w:sz w:val="36"/>
          <w:szCs w:val="36"/>
        </w:rPr>
        <w:t>法定代表人授权书</w:t>
      </w:r>
    </w:p>
    <w:p>
      <w:pPr>
        <w:spacing w:line="380" w:lineRule="exact"/>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sz w:val="28"/>
          <w:szCs w:val="36"/>
        </w:rPr>
      </w:pPr>
      <w:r>
        <w:rPr>
          <w:rFonts w:hint="eastAsia"/>
          <w:sz w:val="28"/>
          <w:szCs w:val="36"/>
        </w:rPr>
        <w:t>宁德市城市管理局东侨经济技术开发区分局：</w:t>
      </w: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eastAsia"/>
          <w:sz w:val="28"/>
          <w:szCs w:val="36"/>
        </w:rPr>
      </w:pPr>
      <w:r>
        <w:rPr>
          <w:rFonts w:hint="eastAsia"/>
          <w:sz w:val="28"/>
          <w:szCs w:val="36"/>
          <w:u w:val="single"/>
        </w:rPr>
        <w:t>（供应商全称）</w:t>
      </w:r>
      <w:r>
        <w:rPr>
          <w:rFonts w:hint="eastAsia"/>
          <w:sz w:val="28"/>
          <w:szCs w:val="36"/>
        </w:rPr>
        <w:t>法定代表人</w:t>
      </w:r>
      <w:r>
        <w:rPr>
          <w:rFonts w:hint="eastAsia"/>
          <w:sz w:val="28"/>
          <w:szCs w:val="36"/>
          <w:u w:val="single"/>
        </w:rPr>
        <w:t xml:space="preserve">         </w:t>
      </w:r>
      <w:r>
        <w:rPr>
          <w:rFonts w:hint="eastAsia"/>
          <w:sz w:val="28"/>
          <w:szCs w:val="36"/>
        </w:rPr>
        <w:t>授权</w:t>
      </w:r>
      <w:r>
        <w:rPr>
          <w:rFonts w:hint="eastAsia"/>
          <w:sz w:val="28"/>
          <w:szCs w:val="36"/>
          <w:u w:val="single"/>
        </w:rPr>
        <w:t xml:space="preserve">  （供应商代表姓名）</w:t>
      </w:r>
      <w:r>
        <w:rPr>
          <w:rFonts w:hint="eastAsia"/>
          <w:sz w:val="28"/>
          <w:szCs w:val="36"/>
        </w:rPr>
        <w:t>为供应商代表，代表本公司参加贵</w:t>
      </w:r>
      <w:r>
        <w:rPr>
          <w:rFonts w:hint="eastAsia"/>
          <w:sz w:val="28"/>
          <w:szCs w:val="36"/>
          <w:lang w:eastAsia="zh-CN"/>
        </w:rPr>
        <w:t>局</w:t>
      </w:r>
      <w:r>
        <w:rPr>
          <w:rFonts w:hint="eastAsia"/>
          <w:sz w:val="28"/>
          <w:szCs w:val="36"/>
        </w:rPr>
        <w:t>组织的</w:t>
      </w:r>
      <w:r>
        <w:rPr>
          <w:rFonts w:hint="eastAsia" w:ascii="宋体" w:hAnsi="宋体" w:eastAsia="宋体" w:cs="宋体"/>
          <w:sz w:val="28"/>
          <w:szCs w:val="28"/>
          <w:u w:val="single"/>
        </w:rPr>
        <w:t>2022年二期垃圾分类屋亭建设监理服务项目</w:t>
      </w:r>
      <w:r>
        <w:rPr>
          <w:rFonts w:hint="eastAsia" w:ascii="宋体" w:hAnsi="宋体" w:eastAsia="宋体" w:cs="宋体"/>
          <w:sz w:val="28"/>
          <w:szCs w:val="28"/>
          <w:u w:val="none"/>
        </w:rPr>
        <w:t>征集公告</w:t>
      </w:r>
      <w:r>
        <w:rPr>
          <w:rFonts w:hint="eastAsia" w:ascii="宋体" w:hAnsi="宋体" w:cs="宋体"/>
          <w:sz w:val="28"/>
          <w:szCs w:val="28"/>
          <w:u w:val="none"/>
          <w:lang w:eastAsia="zh-CN"/>
        </w:rPr>
        <w:t>报价</w:t>
      </w:r>
      <w:r>
        <w:rPr>
          <w:rFonts w:hint="eastAsia"/>
          <w:sz w:val="28"/>
          <w:szCs w:val="36"/>
        </w:rPr>
        <w:t>活动。供应商代表在</w:t>
      </w:r>
      <w:r>
        <w:rPr>
          <w:rFonts w:hint="eastAsia"/>
          <w:sz w:val="28"/>
          <w:szCs w:val="36"/>
          <w:lang w:eastAsia="zh-CN"/>
        </w:rPr>
        <w:t>此</w:t>
      </w:r>
      <w:r>
        <w:rPr>
          <w:rFonts w:hint="eastAsia"/>
          <w:sz w:val="28"/>
          <w:szCs w:val="36"/>
        </w:rPr>
        <w:t>过程中所签署的一切文件和处理与之有关的一切事务，本公司均予以认可并对此承担责任。供应商代表无转委权。特此授权。</w:t>
      </w: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eastAsia"/>
          <w:sz w:val="28"/>
          <w:szCs w:val="36"/>
        </w:rPr>
      </w:pPr>
      <w:r>
        <w:rPr>
          <w:rFonts w:hint="eastAsia"/>
          <w:sz w:val="28"/>
          <w:szCs w:val="36"/>
        </w:rPr>
        <w:t>本授权书自出具之日起生效。</w:t>
      </w: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eastAsia" w:ascii="宋体" w:hAnsi="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cs="宋体"/>
          <w:color w:val="000000"/>
          <w:sz w:val="28"/>
          <w:szCs w:val="28"/>
        </w:rPr>
      </w:pPr>
      <w:r>
        <w:rPr>
          <w:rFonts w:hint="eastAsia" w:ascii="宋体" w:hAnsi="宋体" w:cs="宋体"/>
          <w:color w:val="000000"/>
          <w:sz w:val="28"/>
          <w:szCs w:val="28"/>
        </w:rPr>
        <w:t>法定代表人：</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性别：</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身份证号：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cs="宋体"/>
          <w:color w:val="000000"/>
          <w:sz w:val="28"/>
          <w:szCs w:val="28"/>
        </w:rPr>
      </w:pPr>
      <w:r>
        <w:rPr>
          <w:rFonts w:hint="eastAsia" w:ascii="宋体" w:hAnsi="宋体" w:cs="宋体"/>
          <w:color w:val="000000"/>
          <w:sz w:val="28"/>
          <w:szCs w:val="28"/>
        </w:rPr>
        <w:t>供应商代表：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性别：</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身份证号：</w:t>
      </w:r>
      <w:r>
        <w:rPr>
          <w:rFonts w:hint="eastAsia" w:ascii="宋体" w:hAnsi="宋体" w:cs="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cs="宋体"/>
          <w:color w:val="000000"/>
          <w:sz w:val="28"/>
          <w:szCs w:val="28"/>
        </w:rPr>
      </w:pPr>
      <w:r>
        <w:rPr>
          <w:rFonts w:hint="eastAsia" w:ascii="宋体" w:hAnsi="宋体" w:cs="宋体"/>
          <w:color w:val="000000"/>
          <w:sz w:val="28"/>
          <w:szCs w:val="28"/>
        </w:rPr>
        <w:t xml:space="preserve">   </w:t>
      </w:r>
    </w:p>
    <w:p>
      <w:pPr>
        <w:spacing w:line="380" w:lineRule="exact"/>
        <w:rPr>
          <w:rFonts w:hint="eastAsia" w:ascii="宋体" w:hAnsi="宋体" w:cs="宋体"/>
          <w:color w:val="000000"/>
          <w:szCs w:val="21"/>
        </w:rPr>
      </w:pPr>
    </w:p>
    <w:p>
      <w:pPr>
        <w:spacing w:line="380" w:lineRule="exact"/>
        <w:rPr>
          <w:rFonts w:hint="eastAsia" w:ascii="宋体" w:hAnsi="宋体" w:cs="宋体"/>
          <w:color w:val="000000"/>
          <w:szCs w:val="21"/>
        </w:rPr>
      </w:pPr>
    </w:p>
    <w:p>
      <w:pPr>
        <w:spacing w:line="380" w:lineRule="exact"/>
        <w:rPr>
          <w:rFonts w:hint="eastAsia" w:ascii="宋体" w:hAnsi="宋体" w:cs="宋体"/>
          <w:b/>
          <w:color w:val="000000"/>
          <w:szCs w:val="21"/>
        </w:rPr>
      </w:pPr>
    </w:p>
    <w:p>
      <w:pPr>
        <w:spacing w:line="380" w:lineRule="exact"/>
        <w:rPr>
          <w:rFonts w:hint="eastAsia" w:ascii="宋体" w:hAnsi="宋体" w:cs="宋体"/>
          <w:b/>
          <w:color w:val="000000"/>
          <w:szCs w:val="21"/>
        </w:rPr>
      </w:pPr>
    </w:p>
    <w:p>
      <w:pPr>
        <w:spacing w:line="380" w:lineRule="exact"/>
        <w:rPr>
          <w:rFonts w:hint="eastAsia" w:ascii="宋体" w:hAnsi="宋体" w:cs="宋体"/>
          <w:b/>
          <w:color w:val="000000"/>
          <w:szCs w:val="21"/>
        </w:rPr>
      </w:pPr>
    </w:p>
    <w:p>
      <w:pPr>
        <w:spacing w:line="380" w:lineRule="exact"/>
        <w:rPr>
          <w:rFonts w:hint="eastAsia" w:ascii="宋体" w:hAnsi="宋体" w:cs="宋体"/>
          <w:b/>
          <w:color w:val="000000"/>
          <w:szCs w:val="21"/>
        </w:rPr>
      </w:pPr>
    </w:p>
    <w:p>
      <w:pPr>
        <w:spacing w:line="380" w:lineRule="exact"/>
        <w:rPr>
          <w:rFonts w:hint="eastAsia" w:ascii="宋体" w:hAnsi="宋体" w:cs="宋体"/>
          <w:b/>
          <w:color w:val="000000"/>
          <w:sz w:val="28"/>
          <w:szCs w:val="28"/>
        </w:rPr>
      </w:pPr>
    </w:p>
    <w:p>
      <w:pPr>
        <w:spacing w:line="380" w:lineRule="exact"/>
        <w:rPr>
          <w:rFonts w:hint="eastAsia" w:ascii="宋体" w:hAnsi="宋体" w:cs="宋体"/>
          <w:b/>
          <w:color w:val="000000"/>
          <w:sz w:val="28"/>
          <w:szCs w:val="28"/>
        </w:rPr>
      </w:pPr>
    </w:p>
    <w:p>
      <w:pPr>
        <w:spacing w:line="380" w:lineRule="exact"/>
        <w:rPr>
          <w:rFonts w:hint="eastAsia" w:ascii="宋体" w:hAnsi="宋体" w:cs="宋体"/>
          <w:b/>
          <w:color w:val="000000"/>
          <w:sz w:val="28"/>
          <w:szCs w:val="28"/>
        </w:rPr>
      </w:pPr>
    </w:p>
    <w:p>
      <w:pPr>
        <w:spacing w:line="380" w:lineRule="exact"/>
        <w:rPr>
          <w:rFonts w:hint="eastAsia" w:ascii="宋体" w:hAnsi="宋体" w:cs="宋体"/>
          <w:b/>
          <w:color w:val="000000"/>
          <w:sz w:val="28"/>
          <w:szCs w:val="28"/>
        </w:rPr>
      </w:pPr>
    </w:p>
    <w:p>
      <w:pPr>
        <w:spacing w:line="380" w:lineRule="exact"/>
        <w:rPr>
          <w:rFonts w:hint="eastAsia" w:ascii="宋体" w:hAnsi="宋体" w:cs="宋体"/>
          <w:b/>
          <w:color w:val="000000"/>
          <w:sz w:val="28"/>
          <w:szCs w:val="28"/>
        </w:rPr>
      </w:pPr>
    </w:p>
    <w:p>
      <w:pPr>
        <w:spacing w:line="380" w:lineRule="exact"/>
        <w:rPr>
          <w:rFonts w:hint="eastAsia" w:ascii="宋体" w:hAnsi="宋体" w:cs="宋体"/>
          <w:b/>
          <w:color w:val="000000"/>
          <w:sz w:val="28"/>
          <w:szCs w:val="28"/>
        </w:rPr>
      </w:pPr>
      <w:r>
        <w:rPr>
          <w:rFonts w:hint="eastAsia" w:ascii="宋体" w:hAnsi="宋体" w:cs="宋体"/>
          <w:b/>
          <w:color w:val="000000"/>
          <w:sz w:val="28"/>
          <w:szCs w:val="28"/>
        </w:rPr>
        <w:t>附：授权人和被授权人的身份证正反面复印件</w:t>
      </w:r>
    </w:p>
    <w:p>
      <w:pPr>
        <w:spacing w:line="380" w:lineRule="exact"/>
        <w:rPr>
          <w:rFonts w:hint="eastAsia" w:ascii="宋体" w:hAnsi="宋体" w:cs="宋体"/>
          <w:color w:val="000000"/>
          <w:szCs w:val="21"/>
        </w:rPr>
      </w:pPr>
    </w:p>
    <w:p>
      <w:pPr>
        <w:pStyle w:val="6"/>
        <w:jc w:val="center"/>
        <w:rPr>
          <w:rStyle w:val="13"/>
          <w:rFonts w:hint="eastAsia" w:ascii="宋体" w:hAnsi="宋体" w:cs="宋体"/>
          <w:color w:val="000000"/>
          <w:sz w:val="28"/>
          <w:szCs w:val="28"/>
          <w:lang w:val="en-US" w:eastAsia="zh-CN"/>
        </w:rPr>
      </w:pPr>
      <w:r>
        <w:rPr>
          <w:rFonts w:hint="eastAsia" w:ascii="宋体" w:hAnsi="宋体" w:cs="宋体"/>
          <w:color w:val="000000"/>
          <w:szCs w:val="21"/>
        </w:rPr>
        <w:t xml:space="preserve">                              </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w:altName w:val="Nyala"/>
    <w:panose1 w:val="02040604050505020304"/>
    <w:charset w:val="00"/>
    <w:family w:val="roman"/>
    <w:pitch w:val="default"/>
    <w:sig w:usb0="00000000"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hOTAwMGQxY2MxM2U0ZTYwOGU1ZTk3OTUwOTMwYTAifQ=="/>
  </w:docVars>
  <w:rsids>
    <w:rsidRoot w:val="42161DDC"/>
    <w:rsid w:val="0D7844FA"/>
    <w:rsid w:val="187D2783"/>
    <w:rsid w:val="1B2C44A2"/>
    <w:rsid w:val="1BEC5866"/>
    <w:rsid w:val="1C8B2757"/>
    <w:rsid w:val="1D235DC0"/>
    <w:rsid w:val="1DA83E44"/>
    <w:rsid w:val="265E757E"/>
    <w:rsid w:val="269D198D"/>
    <w:rsid w:val="30222BAD"/>
    <w:rsid w:val="3663121B"/>
    <w:rsid w:val="3BB302D1"/>
    <w:rsid w:val="42161DDC"/>
    <w:rsid w:val="4528500F"/>
    <w:rsid w:val="46AF7F9E"/>
    <w:rsid w:val="46EB4CED"/>
    <w:rsid w:val="4D183002"/>
    <w:rsid w:val="5B337D43"/>
    <w:rsid w:val="7571087B"/>
    <w:rsid w:val="77BB438B"/>
    <w:rsid w:val="7F052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3"/>
    <w:qFormat/>
    <w:uiPriority w:val="0"/>
    <w:pPr>
      <w:spacing w:line="400" w:lineRule="exact"/>
      <w:ind w:right="-960"/>
      <w:jc w:val="center"/>
      <w:outlineLvl w:val="1"/>
    </w:pPr>
    <w:rPr>
      <w:rFonts w:ascii="仿宋_GB2312" w:hAnsi="仿宋_GB2312"/>
      <w:b/>
      <w:sz w:val="24"/>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4">
    <w:name w:val="annotation text"/>
    <w:basedOn w:val="1"/>
    <w:qFormat/>
    <w:uiPriority w:val="0"/>
    <w:pPr>
      <w:jc w:val="left"/>
    </w:pPr>
  </w:style>
  <w:style w:type="paragraph" w:styleId="5">
    <w:name w:val="Body Text Indent"/>
    <w:basedOn w:val="1"/>
    <w:qFormat/>
    <w:uiPriority w:val="0"/>
    <w:pPr>
      <w:ind w:firstLine="420"/>
    </w:pPr>
    <w:rPr>
      <w:w w:val="200"/>
      <w:sz w:val="24"/>
    </w:rPr>
  </w:style>
  <w:style w:type="paragraph" w:styleId="6">
    <w:name w:val="Plain Text"/>
    <w:basedOn w:val="1"/>
    <w:qFormat/>
    <w:uiPriority w:val="0"/>
    <w:rPr>
      <w:rFonts w:ascii="宋体" w:hAnsi="Courier New"/>
      <w:szCs w:val="20"/>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Title"/>
    <w:basedOn w:val="1"/>
    <w:next w:val="6"/>
    <w:qFormat/>
    <w:uiPriority w:val="0"/>
    <w:pPr>
      <w:spacing w:line="360" w:lineRule="auto"/>
      <w:jc w:val="center"/>
    </w:pPr>
    <w:rPr>
      <w:b/>
      <w:bCs/>
      <w:i/>
      <w:iCs/>
      <w:sz w:val="30"/>
    </w:rPr>
  </w:style>
  <w:style w:type="paragraph" w:styleId="9">
    <w:name w:val="Body Text First Indent 2"/>
    <w:basedOn w:val="5"/>
    <w:unhideWhenUsed/>
    <w:qFormat/>
    <w:uiPriority w:val="99"/>
    <w:pPr>
      <w:adjustRightInd w:val="0"/>
      <w:snapToGrid w:val="0"/>
      <w:ind w:firstLine="420" w:firstLineChars="200"/>
    </w:pPr>
    <w:rPr>
      <w:color w:val="000000"/>
      <w:szCs w:val="28"/>
    </w:rPr>
  </w:style>
  <w:style w:type="character" w:styleId="12">
    <w:name w:val="Strong"/>
    <w:basedOn w:val="11"/>
    <w:qFormat/>
    <w:uiPriority w:val="0"/>
    <w:rPr>
      <w:b/>
      <w:bCs/>
    </w:rPr>
  </w:style>
  <w:style w:type="character" w:customStyle="1" w:styleId="13">
    <w:name w:val="标题 2 字符"/>
    <w:link w:val="3"/>
    <w:qFormat/>
    <w:uiPriority w:val="0"/>
    <w:rPr>
      <w:rFonts w:ascii="仿宋_GB2312" w:hAnsi="仿宋_GB2312"/>
      <w:b/>
      <w:sz w:val="24"/>
      <w:szCs w:val="24"/>
    </w:rPr>
  </w:style>
  <w:style w:type="paragraph" w:customStyle="1" w:styleId="14">
    <w:name w:val="正文_0_0"/>
    <w:basedOn w:val="15"/>
    <w:qFormat/>
    <w:uiPriority w:val="0"/>
    <w:rPr>
      <w:szCs w:val="21"/>
    </w:rPr>
  </w:style>
  <w:style w:type="paragraph" w:customStyle="1" w:styleId="15">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1275</Words>
  <Characters>1626</Characters>
  <Lines>0</Lines>
  <Paragraphs>0</Paragraphs>
  <TotalTime>3</TotalTime>
  <ScaleCrop>false</ScaleCrop>
  <LinksUpToDate>false</LinksUpToDate>
  <CharactersWithSpaces>1772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2021-05-06T03:26:00Z</dcterms:created>
  <dc:creator>丫芳</dc:creator>
  <cp:lastModifiedBy>NTKO</cp:lastModifiedBy>
  <cp:lastPrinted>2021-06-24T08:35:00Z</cp:lastPrinted>
  <dcterms:modified xsi:type="dcterms:W3CDTF">2022-09-29T02:04:27Z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869335236E7147B2B0FF3230573392D0</vt:lpwstr>
  </property>
</Properties>
</file>